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2011/36 vom 1. Mai 2005</w:t>
      </w:r>
    </w:p>
    <w:p>
      <w:r>
        <w:t>Sg Versicherungsgericht, 2005-05-01, DE</w:t>
      </w:r>
    </w:p>
    <w:p>
      <w:r>
        <w:rPr>
          <w:b/>
        </w:rPr>
        <w:t xml:space="preserve">Quelle: </w:t>
      </w:r>
      <w:r>
        <w:t>https://mcp.opencaselaw.ch/entscheid/sg_publikationen_AVI 2011_36</w:t>
      </w:r>
    </w:p>
    <w:p>
      <w:r>
        <w:t>FR: SG_VERSICHERUNGSGERICHT AVI 2011/36 du 1 mai 2005</w:t>
      </w:r>
    </w:p>
    <w:p>
      <w:r>
        <w:t>IT: SG_VERSICHERUNGSGERICHT AVI 2011/36 del 1 maggio 2005</w:t>
      </w:r>
    </w:p>
    <w:p>
      <w:pPr>
        <w:pStyle w:val="Heading2"/>
      </w:pPr>
      <w:r>
        <w:t>Regeste</w:t>
      </w:r>
    </w:p>
    <w:p>
      <w:r>
        <w:t>Art. 9b Abs. 2 AVIG. Beschwerdeführer trägt die Folgen der Beweislosigkeit hinsichtlich der Aufnahme einer selbständigen Erwerbstätigkeit sowie bezüglich einer telefonisch erteilten Auskunft (Entscheid des Versicherungsgerichts des Kantons St. Gallen vom 11. April 2012, AVI 2011/36).Bestätigt durch Urteil des Bundesgerichts 8C_462/2012.Vizepräsidentin Marie-Theres Rüegg-Haltinner, Versicherungsrichterinnen Marie Löhrer und Lisbeth Mattle Frei; a.o. Gerichtsschreiberin Annina BaltisserEntscheid vom 11. April 2012in SachenA.___,Beschwerdeführer,gegenKantonale Arbeitslosenkasse, Davidstrasse 21, 9001 St. Gallen,Beschwerdegegnerin,betreffendArbeitslosenentschädigung (Rahmenfristen und Vertrauensschutz)Sachverhalt:</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Für den Leistungsbezug und für die Beitragszeit gelten, sofern das Gesetz nichts anderes vorsieht, zweijährige Rahmenfristen. Die Rahmenfrist für den Leistungsbezug beginnt mit dem ersten Tag, für den sämtliche Anspruchsvoraussetzungen erfüllt sind. Die Rahmenfrist für die Beitragszeit beginnt zwei Jahre vor diesem Tag (Art. 9 Abs. 1 bis 3 AVIG). 1.2    Gemäss Art. 9a Abs. 2 AVIG wird die Rahmenfrist für die Beitragszeit von Versicherten, die den Wechsel zu einer selbstständigen Erwerbstätigkeit ohne Bezug von Leistungen vollzogen haben, um die Dauer der selbstständigen Erwerbstätigkeit, höchstens jedoch um zwei Jahre verlängert (Art. 9a Abs. 2 AVIG). 1.3    Die Rahmenfrist für die Beitragszeit von Versicherten, die sich der Erziehung ihrer Kinder gewidmet haben, beträgt vier Jahre, sofern zu Beginn der einem Kind unter zehn Jahren gewidmeten Erziehung keine Rahmenfrist für den Leistungsbezug lief (Art. 9b Abs. 2 AVIG). Gemäss Art. 9b Abs. 3 AVIG wird die Rahmenfrist nach Art. 9b Abs. 2 AVIG durch jede weitere Niederkunft um jeweils höchstens zwei Jahre verlängert. Art. 3b Abs. 4 der Verordnung über die obligatorische Arbeitslosenversicherung und die Insolvenzentschädigung (AVIV; SR 837.02) präzisiert, dass die vierjährige Rahmenfrist für die Beitragszeit nach Art. 9b Abs. 2 AVIG für jede weitere Niederkunft um den Zeit­raum bis zur nächsten Niederkunft verlängert wird, höchstens jedoch um jeweils zwei Jahre. 1.4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schliesst eine Beweislast im Sinne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2</w:t>
      </w:r>
    </w:p>
    <w:p>
      <w:r>
        <w:t>2.1    Der Beschwerdeführer beantragt die Ausrichtung von Arbeitslosenentschädigung per 1. Oktober 2010. Somit dauert die zweijährige Rahmenfrist für die Beitragszeit vom 1. Oktober 2008 bis 30. September 2010. Durch die Geburt der Zwillinge am ___ 2006 verlängert sich die Rahmenfrist für die Beitragszeit um zwei Jahre; sie beginnt damit am 1. Oktober 2006. Wie bereits von der Beschwerdegegnerin dargelegt wurde, verlängert sich bei der Geburt der Zwillinge die Rahmenfrist nicht um zweimal zwei Jahre. Denn Art. 3b Abs. 4 AVIV, wonach die vierjährige Rahmenfrist für jede weitere Niederkunft um den Zeitraum bis zur nächsten Niederkunft verlängert wird, ist entgegen der Auffassung des Beschwerdeführers eine gesetzeskonforme und damit anwendbare Präzisierung von Art. 9b Abs. 3 AVIG. Nach dieser Gesetzesbestimmung vermag eine weitere Niederkunft die verlängerte Rahmenfrist um jeweils höchstens zwei Jahre zu erstrecken. Da der Beschwerdeführer vom 1. Mai 2005 bis 30. September 2006 eine beitragspflichtige Beschäftigung ausübte, müsste die Rahmenfrist für die Erfüllung der zwölfmonatigen Beitragszeit nochmals verlängert werden. Der Beschwerdeführer macht in diesem Zusammenhang geltend, er habe am 1. Oktober 2009 eine selbständige Erwerbstätigkeit aufgenommen. Da sich im Laufe der Zeit jedoch gezeigt habe, dass eine längerfristige Existenz seines Unternehmens "C.___" aus diversen Gründen, wie z.B. aufgrund des wirtschaftlichen Umfelds, nicht möglich sei, habe er die selbständige Erwerbstätigkeit bereits ein Jahr später - Ende September 2010 - wieder abgebrochen. 2.2    Gemäss Handelsregisterauszug des Kantons St. Gallen wurde das Einzelunternehmen "C.___" am 6. April 1992 im Handelsregister eingetragen. Die Löschung erfolgte am 6. Oktober 2010. Zwar bestätigte die Sozialversicherungsanstalt des Kantons St. Gallen mit Schreiben vom 15. März 2012, dass der Beschwerdeführer ab 1. April 1992 im Nebenerwerb und vom 1. Oktober 2009 bis 30. September 2010 als Selbständigerwerbender im Haupterwerb erfasst gewesen sei (act. G 11.2). Die Erfassung als Selbständigerwerbender im Haupterwerb alleine vermag jedoch eine tatsächlich aufgenommene selbständige Erwerbstätigkeit im Sinne von Art. 9a Abs. 2 AVIG nicht zu beweisen. Hierfür bedarf es einer - als Alternative zur Beschäftigung als Unselbständigerwerbender - auf wirtschaftliche Tragfähigkeit und Dauer ausgerichteten selbständigen Erwerbstätigkeit (vgl. auch Art. 71b AVIG). Aus den Ausführungen im Schreiben vom 28. September 2010 (act. G 3/8) gehen Hinweise auf die Planung einer selbständigen Tätigkeit als "Jungunternehmer" hervor. Dass eine solche aber realisiert worden ist, kann weder diesen Ausführungen noch den Belegen des Beschwerdeführers entnommen werden. Den eingereichten AHV-Abrechnungen der persönlichen Beiträge ist weiter zu entnehmen, dass der Beschwerdeführer in den Jahren seiner geltend gemachten selbständigen Erwerbstätigkeit (2009-2010) lediglich den damaligen AHV/IV/EO-Mindestbeitrag für Selbständigerwerbende von Fr. 460.00 erbrachte. Aus der Zahlung des AHV/IV/EO-Mindestbeitrages für Selbständigerwerbende kann ebenfalls nicht auf eine selbständige Erwerbstätigkeit geschlossen werden, welche zu einer Beitragszeitverlängerung berechtigen würde. Weitere Unterlagen, welche die Ausführungen des Beschwerdeführers zur Aufnahme einer selbständigen Erwerbstätigkeit belegen würden, sind den Akten nicht zu entnehmen. 2.3    Zusammenfassend ist vorliegend nicht mit dem im Sozialversicherungsrecht üblichen Beweisgrad der überwiegenden Wahrscheinlichkeit nachgewiesen, dass der Beschwerdeführer am 1. Oktober 2009 tatsächlich eine selbständige Erwerbstätigkeit aufgenommen hat. Damit kann offen bleiben, ob eine Verlängerung der Rahmenfrist wegen Kindererziehung und eine solche infolge Aufnahme einer selbständigen Erwerbstätigkeit aneinandergereiht werden können, wie das der Beschwerdeführer implizit geltend macht (vgl. hierzu zudem den E-Mail-Verkehr zwischen der Beschwerdegegnerin und dem seco; act. G 3/17).</w:t>
      </w:r>
    </w:p>
    <w:p>
      <w:r>
        <w:rPr>
          <w:b/>
        </w:rPr>
        <w:t>E. 3</w:t>
      </w:r>
    </w:p>
    <w:p>
      <w:r>
        <w:t>3.1    Der Beschwerdeführer beruft sich im Weiteren auf den Vertrauensschutz, indem er geltend macht, er habe von einer Mitarbeiterin der Beschwerdegegnerin am Telefon (D.___) die Auskunft erhalten, dass die Rahmenfrist für die Beitragszeit bei Kindererziehung bei einem Kind vier Jahre betrage und jede weitere Niederkunft die Rahmenfrist um maximal zwei Jahre verlängere, weshalb die Rahmenfrist in seinem Fall mehr als vier Jahre betragen würde. Betreffend die Aufnahme einer selbständigen Erwerbstätigkeit sei ihm mitgeteilt worden, dass die Rahmenfrist um maximal zwei Jahre verlängert werden könne und er keine Anmeldung vorzunehmen habe. Er sei deshalb in guten Treuen davon ausgegangen, mit seiner auf den 1. Oktober 2010 vorgenommenen Anmeldung die Mindestbeitragszeit erfüllen zu können. 3.2    Wie von der Beschwerdegegnerin richtigerweise ausgeführt, ist auch durch die vom Beschwerdeführer eingereichten persönlichen Notizen zum Telefongespräch vom 9. April 2008 (act. G 3/29) nicht erstellt, ob und gegebenenfalls welche Auskünfte dieser telefonisch erhalten hat. Dass dem Beschwerdeführer anlässlich eines Telefongespräches bezüglich Verlängerung der Rahmenfristen für die Beitragszeit eine falsche Auskunft erteilt worden ist, wird von der Beschwerdegegnerin bestritten und lässt sich nicht mehr rechtsgenüglich erhärten. Da dem Beschwerdeführer vorliegend der Nachweis der behaupteten Falschauskunft nicht mit dem geforderten Beweisgrad der überwiegenden Wahrscheinlichkeit gelingt, hat er die Folgen der Beweislosigkeit zu tragen. Eine Berufung auf den Vertrauensschutz fällt damit ausser Betracht.</w:t>
      </w:r>
    </w:p>
    <w:p>
      <w:r>
        <w:rPr>
          <w:b/>
        </w:rPr>
        <w:t>E. 4</w:t>
      </w:r>
    </w:p>
    <w:p>
      <w:r>
        <w:t>Im Sinne der vorstehenden Erwägungen ist die Beschwerde unter Bestätigung des Ein­spracheentscheides vom 30. Mai 2011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